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a="http://schemas.openxmlformats.org/drawingml/2006/main" xmlns:pic="http://schemas.openxmlformats.org/drawingml/2006/picture"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 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/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План производства работ в ограниченных и замкнутых пространствах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/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1. Введение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1.1 Назначение и принципы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Замкнутое пространство — это пространство, ограниченное со всех сторон, входы и выходы из которого затруднены или ограничены и препятствуют быстрому проходу через них работников и воздухообмену (люки, коллекторы, резервуары, различные производственные ходы и туннели, внутренности промышленных установок).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Цели: данный Проект производства работ описывает основные принципы организации и проведения безопасных работ в ограниченных и</w:t>
      </w:r>
      <w:r>
        <w:rPr>
          <w:rFonts w:hAnsi="Times New Roman" w:cs="Times New Roman"/>
          <w:b/>
          <w:bCs/>
          <w:color w:val="000000"/>
          <w:sz w:val="24"/>
          <w:szCs w:val="24"/>
        </w:rPr>
        <w:t> </w:t>
      </w:r>
      <w:r>
        <w:rPr>
          <w:rFonts w:hAnsi="Times New Roman" w:cs="Times New Roman"/>
          <w:color w:val="000000"/>
          <w:sz w:val="24"/>
          <w:szCs w:val="24"/>
        </w:rPr>
        <w:t>замкнутых пространствах:</w:t>
      </w:r>
    </w:p>
    <w:p>
      <w:pPr>
        <w:numPr>
          <w:ilvl w:val="0"/>
          <w:numId w:val="1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горизонтального типа (рисунок 1);</w:t>
      </w:r>
    </w:p>
    <w:p>
      <w:pPr>
        <w:numPr>
          <w:ilvl w:val="0"/>
          <w:numId w:val="1"/>
        </w:numPr>
        <w:spacing w:beforeAutospacing="1" w:afterAutospacing="1" w:line="240" w:lineRule="auto"/>
        <w:ind w:left="780" w:right="180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вертикального типа, в том числе на высоте (рисунок 2);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600"/>
      </w:tblPr>
      <w:tblGrid>
        <w:gridCol w:w="1440"/>
        <w:gridCol w:w="1440"/>
      </w:tblGrid>
      <w:tr>
        <w:trPr>
          <w:trHeight w:val="0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vAlign w:val="top"/>
          </w:tcPr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3446248"/>
                  <wp:effectExtent l="0" t="0" r="0" b="0"/>
                  <wp:docPr id="1" name="Picture 1" descr="/api/doc/v1/image/-25995169?moduleId=118&amp;id=847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/api/doc/v1/image/-25995169?moduleId=118&amp;id=847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7311e19c78c04236ad85c20d76266d3e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3446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vAlign w:val="top"/>
          </w:tcPr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5673050"/>
                  <wp:effectExtent l="0" t="0" r="0" b="0"/>
                  <wp:docPr id="2" name="Picture 2" descr="/api/doc/v1/image/-25995170?moduleId=118&amp;id=847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 descr="/api/doc/v1/image/-25995170?moduleId=118&amp;id=847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51ad7bb5c5c34282ae6614b3c2f3962a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567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0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vAlign w:val="top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Рис. 1. Горизонтальный тип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vAlign w:val="top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Рис.2. Вертикальный тип</w:t>
            </w:r>
          </w:p>
        </w:tc>
      </w:tr>
    </w:tbl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1.2 . Основные термины и определения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 настоящем Плане производства работ применены термины и определения в соответствии с:</w:t>
      </w:r>
    </w:p>
    <w:p>
      <w:pPr>
        <w:numPr>
          <w:ilvl w:val="0"/>
          <w:numId w:val="2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Трудовым кодексом РФ</w:t>
      </w:r>
      <w:r>
        <w:rPr>
          <w:rFonts w:hAnsi="Times New Roman" w:cs="Times New Roman"/>
          <w:color w:val="000000"/>
          <w:sz w:val="24"/>
          <w:szCs w:val="24"/>
        </w:rPr>
        <w:t>;</w:t>
      </w:r>
    </w:p>
    <w:p>
      <w:pPr>
        <w:numPr>
          <w:ilvl w:val="0"/>
          <w:numId w:val="2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Федеральным законом от 27.12.2002 № 184-ФЗ</w:t>
      </w:r>
      <w:r>
        <w:rPr>
          <w:rFonts w:hAnsi="Times New Roman" w:cs="Times New Roman"/>
          <w:color w:val="000000"/>
          <w:sz w:val="24"/>
          <w:szCs w:val="24"/>
        </w:rPr>
        <w:t>  «О техническом регулировании»;</w:t>
      </w:r>
    </w:p>
    <w:p>
      <w:pPr>
        <w:numPr>
          <w:ilvl w:val="0"/>
          <w:numId w:val="2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ГОСТ 1.1-2002</w:t>
      </w:r>
      <w:r>
        <w:rPr>
          <w:rFonts w:hAnsi="Times New Roman" w:cs="Times New Roman"/>
          <w:color w:val="000000"/>
          <w:sz w:val="24"/>
          <w:szCs w:val="24"/>
        </w:rPr>
        <w:t xml:space="preserve"> «Межгосударственная система стандартизации. Термины и определения»;</w:t>
      </w:r>
    </w:p>
    <w:p>
      <w:pPr>
        <w:numPr>
          <w:ilvl w:val="0"/>
          <w:numId w:val="2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 ГОСТ Р 1.12-2020 «Стандартизация в Российской Федерации. Термины и определения»;</w:t>
      </w:r>
    </w:p>
    <w:p>
      <w:pPr>
        <w:numPr>
          <w:ilvl w:val="0"/>
          <w:numId w:val="2"/>
        </w:numPr>
        <w:spacing w:beforeAutospacing="1" w:afterAutospacing="1" w:line="240" w:lineRule="auto"/>
        <w:ind w:left="780" w:right="180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 xml:space="preserve">ГОСТ 12.4.011-89 </w:t>
      </w:r>
      <w:r>
        <w:rPr>
          <w:rFonts w:hAnsi="Times New Roman" w:cs="Times New Roman"/>
          <w:color w:val="000000"/>
          <w:sz w:val="24"/>
          <w:szCs w:val="24"/>
        </w:rPr>
        <w:t>«Система стандартов безопасности труда. Средства защиты работающих. Общие требования и классификация».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Также следующие термины с соответствующими определениями: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600"/>
      </w:tblPr>
      <w:tblGrid>
        <w:gridCol w:w="1440"/>
        <w:gridCol w:w="1440"/>
        <w:gridCol w:w="1440"/>
      </w:tblGrid>
      <w:tr>
        <w:trPr>
          <w:trHeight w:val="493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Наименование термина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Сокращение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Расшифровка сокращения (определение термина)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</w:tr>
      <w:tr>
        <w:trPr>
          <w:trHeight w:val="1057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Анкерная линия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Отдельная соединительная деталь между двумя и более анкерными устройствами для подсистемы с совместно движущимся средством защиты ползункового типа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</w:p>
        </w:tc>
      </w:tr>
      <w:tr>
        <w:trPr>
          <w:trHeight w:val="947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Безопасные условия труда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Условия труда, при которых воздействие на работающих вредных и (или) опасных производственных исключено либо уровни их воздействия не превышают установленных нормативов</w:t>
            </w:r>
          </w:p>
        </w:tc>
      </w:tr>
      <w:tr>
        <w:trPr>
          <w:trHeight w:val="405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Вредный производственный фактор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Производственный фактор, воздействие которого на работника может привести к его заболеванию</w:t>
            </w:r>
          </w:p>
        </w:tc>
      </w:tr>
      <w:tr>
        <w:trPr>
          <w:trHeight w:val="1552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Карабин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Самозакрывающийся или самозащелкивающийся либо закрывающийся вручную соединительный элемент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</w:p>
        </w:tc>
      </w:tr>
      <w:tr>
        <w:trPr>
          <w:trHeight w:val="915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Наряд-допуск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Наряд-допуск это письменное распоряжение на безопасное производство работы, определяющее содержание, место, время, условия ее выполнения, необходимые меры, состав бригады и лиц, ответственных за безопасность работы</w:t>
            </w:r>
          </w:p>
        </w:tc>
      </w:tr>
      <w:tr>
        <w:trPr>
          <w:trHeight w:val="414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Опасный производственный фактор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Производственный фактор, воздействие которого работника может привести к его травме</w:t>
            </w:r>
          </w:p>
        </w:tc>
      </w:tr>
      <w:tr>
        <w:trPr>
          <w:trHeight w:val="789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Периодическая проверка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Действия по периодическому исполнению углубленной проверки СИЗ либо иного оборудования на предмет наличия дефектов, например, повреждений или износа</w:t>
            </w:r>
          </w:p>
        </w:tc>
      </w:tr>
      <w:tr>
        <w:trPr>
          <w:trHeight w:val="1279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План производства работ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ППР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Совокупность организационно-технологических документов, определяющих порядок выполнения работ, требования к охране труда, качеству работ, по охране окружающей среды, определение сроков, необходимых ресурсов и оборудования для выполнения работ</w:t>
            </w:r>
          </w:p>
        </w:tc>
      </w:tr>
      <w:tr>
        <w:trPr>
          <w:trHeight w:val="251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Рабочее позиционирование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Способ, который позволяет человеку работать с поддержкой при помощи индивидуального защитного средства, находящегося в натянутом состоянии, таким образом, при котором падение предотравращается</w:t>
            </w:r>
          </w:p>
        </w:tc>
      </w:tr>
      <w:tr>
        <w:trPr>
          <w:trHeight w:val="251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Риск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Сочетание вероятности возникновения в процессе трудовой деятельности опасного события, тяжести травмы или другого ущерба для здоровья человека, вызванных этим событием</w:t>
            </w:r>
          </w:p>
        </w:tc>
      </w:tr>
      <w:tr>
        <w:trPr>
          <w:trHeight w:val="251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Средства индивидуальной защиты работников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СИЗ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Средства (в т.ч. технические, гигиенические), используемые для предотвращения или уменьшения воздействия на работников вредных и/или опасных производственных факторов, а также для защиты от загрязнения</w:t>
            </w:r>
          </w:p>
        </w:tc>
      </w:tr>
      <w:tr>
        <w:trPr>
          <w:trHeight w:val="251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Средство индивидуальной защиты от падения с высоты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Средство, предназначенное для удержания человека в месте закрепления таким образом, что падение с высоты либо предотвращается, либо безопасно останавливается</w:t>
            </w:r>
          </w:p>
        </w:tc>
      </w:tr>
      <w:tr>
        <w:trPr>
          <w:trHeight w:val="251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Средства коллективной защиты работников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СКЗ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Средства защиты, представляющие собой сооружения и/или технические устройства, используемые для одновременной защиты группы людей</w:t>
            </w:r>
          </w:p>
        </w:tc>
      </w:tr>
      <w:tr>
        <w:trPr>
          <w:trHeight w:val="251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Средство защиты ползункового типа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Страховочное устройство с автоматической функцией самоблокирования на анкерной линии. Средство защиты ползункового типа двигается вдоль анкерной линии, сопровождает пользователя, не требует ручной регулировки в ходе изменения положения вверх или вниз и автоматически блокируется на анкерной линии в случае падения</w:t>
            </w:r>
          </w:p>
        </w:tc>
      </w:tr>
      <w:tr>
        <w:trPr>
          <w:trHeight w:val="251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Страховочная привязь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Компонент страховочной системы для охвата тела с целью предотвращения от падения. Страховочная привязь может включать в себя соединительные стропы, пряжки и другие отдельные детали, закрепленные соответствующим образом для поддержания всего тела человека и для удержания во время падения и после него</w:t>
            </w:r>
          </w:p>
        </w:tc>
      </w:tr>
      <w:tr>
        <w:trPr>
          <w:trHeight w:val="251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Страховочная система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Индивидуальное средство защиты от падения с высоты состоящее из страховочной привязи и подсистемы, присоединяемой для страховки </w:t>
            </w:r>
          </w:p>
        </w:tc>
      </w:tr>
      <w:tr>
        <w:trPr>
          <w:trHeight w:val="251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Строп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Отдельная соединительная деталь или компонент страховочной системы </w:t>
            </w:r>
          </w:p>
        </w:tc>
      </w:tr>
      <w:tr>
        <w:trPr>
          <w:trHeight w:val="251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Техническое обслуживание/обслуживание СИЗ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Действия по поддержанию средств индивидуальной защиты либо иного оборудования в надежном рабочем состоянии путем профилактических мер, например, чистки и обеспечения пригодного места для хранения</w:t>
            </w:r>
          </w:p>
        </w:tc>
      </w:tr>
      <w:tr>
        <w:trPr>
          <w:trHeight w:val="251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Требования охраны труда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Государственные нормативные требования охраны труда, в том числе стандарты безопасности труда, а также требования охраны труда, установленные правилами и инструкциями по охране труда</w:t>
            </w:r>
          </w:p>
        </w:tc>
      </w:tr>
      <w:tr>
        <w:trPr>
          <w:trHeight w:val="251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Условия труда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Совокупность факторов производственной среды и трудового процесса, оказывающих влияние на работоспособность и здоровье работника</w:t>
            </w:r>
          </w:p>
        </w:tc>
      </w:tr>
    </w:tbl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1.3. Нормативные ссылки: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600"/>
      </w:tblPr>
      <w:tblGrid>
        <w:gridCol w:w="1440"/>
        <w:gridCol w:w="1440"/>
      </w:tblGrid>
      <w:tr>
        <w:trPr>
          <w:trHeight w:val="0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top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top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Наименование документы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top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top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Приказ Минтруда России от 16.11.2020 № 782н</w:t>
            </w:r>
            <w:r>
              <w:rPr>
                <w:rFonts w:hAnsi="Times New Roman" w:cs="Times New Roman"/>
                <w:color w:val="000000"/>
                <w:sz w:val="24"/>
                <w:szCs w:val="24"/>
              </w:rPr>
              <w:t xml:space="preserve"> «Об утверждении Правил по охране труда при работе на высоте»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top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top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Приказ Минтруда России от 11.12.2020 № 883н</w:t>
            </w:r>
            <w:r>
              <w:rPr>
                <w:rFonts w:hAnsi="Times New Roman" w:cs="Times New Roman"/>
                <w:color w:val="000000"/>
                <w:sz w:val="24"/>
                <w:szCs w:val="24"/>
              </w:rPr>
              <w:t xml:space="preserve"> «Об утверждении Правил по охране труда при строительстве, реконструкции и ремонте»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top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top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Приказ Минтруда России от 15.12.2020 № 903н</w:t>
            </w:r>
            <w:r>
              <w:rPr>
                <w:rFonts w:hAnsi="Times New Roman" w:cs="Times New Roman"/>
                <w:color w:val="000000"/>
                <w:sz w:val="24"/>
                <w:szCs w:val="24"/>
              </w:rPr>
              <w:t xml:space="preserve"> «Об утверждении Правил по охране труда при эксплуатации электроустановок»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top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top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ГОСТ 12.4.026-2015</w:t>
            </w:r>
            <w:r>
              <w:rPr>
                <w:rFonts w:hAnsi="Times New Roman" w:cs="Times New Roman"/>
                <w:color w:val="000000"/>
                <w:sz w:val="24"/>
                <w:szCs w:val="24"/>
              </w:rPr>
              <w:t>. Межгосударственный стандарт. Система стандартов безопасности труда. Цвета сигнальные, знаки безопасности и разметка сигнальная. Назначение и правила применения. Общие технические требования и характеристики. Методы испытаний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top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top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ГОСТ Р 58194-2018/EN 813:2008</w:t>
            </w:r>
            <w:r>
              <w:rPr>
                <w:rFonts w:hAnsi="Times New Roman" w:cs="Times New Roman"/>
                <w:color w:val="000000"/>
                <w:sz w:val="24"/>
                <w:szCs w:val="24"/>
              </w:rPr>
              <w:t>. Национальный стандарт Российской Федерации. Система стандартов безопасности труда. Средства индивидуальной защиты от падения с высоты. Привязи для положения сидя. Общие технические требования. Методы испытаний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top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top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РД 34.03.204</w:t>
            </w:r>
            <w:r>
              <w:rPr>
                <w:rFonts w:hAnsi="Times New Roman" w:cs="Times New Roman"/>
                <w:color w:val="000000"/>
                <w:sz w:val="24"/>
                <w:szCs w:val="24"/>
              </w:rPr>
              <w:t>. Правила безопасности при работе с инструментом и приспособлениями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top"/>
          </w:tcPr>
          <w:p>
            <w:r>
              <w:rPr>
                <w:rFonts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top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РД 34.03.201-97</w:t>
            </w:r>
            <w:r>
              <w:rPr>
                <w:rFonts w:hAnsi="Times New Roman" w:cs="Times New Roman"/>
                <w:color w:val="000000"/>
                <w:sz w:val="24"/>
                <w:szCs w:val="24"/>
              </w:rPr>
              <w:t>. Правила техники безопасности при эксплуатации тепломеханического оборудования электростанций и тепловых сетей</w:t>
            </w:r>
          </w:p>
        </w:tc>
      </w:tr>
    </w:tbl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1.4. Действие ППР распространяется на все работы в замкнутых пространствах при ремонте оборудования.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Перечень оборудования:</w:t>
      </w:r>
    </w:p>
    <w:p>
      <w:pPr>
        <w:numPr>
          <w:ilvl w:val="0"/>
          <w:numId w:val="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Водяной экономойзер котлов ст. №№ 2, 3, 4.</w:t>
      </w:r>
    </w:p>
    <w:p>
      <w:pPr>
        <w:numPr>
          <w:ilvl w:val="0"/>
          <w:numId w:val="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Барабан котла ст. №№ 1, 2, 3, 4.</w:t>
      </w:r>
    </w:p>
    <w:p>
      <w:pPr>
        <w:numPr>
          <w:ilvl w:val="0"/>
          <w:numId w:val="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Теплый ящик вторичного пароперегревателя.</w:t>
      </w:r>
    </w:p>
    <w:p>
      <w:pPr>
        <w:numPr>
          <w:ilvl w:val="0"/>
          <w:numId w:val="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Воздухоподогреватель котлов (ВЗП).</w:t>
      </w:r>
    </w:p>
    <w:p>
      <w:pPr>
        <w:numPr>
          <w:ilvl w:val="0"/>
          <w:numId w:val="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Газовоздуховоды котла.</w:t>
      </w:r>
    </w:p>
    <w:p>
      <w:pPr>
        <w:numPr>
          <w:ilvl w:val="0"/>
          <w:numId w:val="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Дымососы котла и дутьевые вентиляторы котлов (ДС-АБ, ДВ-АБ).</w:t>
      </w:r>
    </w:p>
    <w:p>
      <w:pPr>
        <w:numPr>
          <w:ilvl w:val="0"/>
          <w:numId w:val="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Мельничные вентиляторы.</w:t>
      </w:r>
    </w:p>
    <w:p>
      <w:pPr>
        <w:numPr>
          <w:ilvl w:val="0"/>
          <w:numId w:val="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Мельницы.</w:t>
      </w:r>
    </w:p>
    <w:p>
      <w:pPr>
        <w:numPr>
          <w:ilvl w:val="0"/>
          <w:numId w:val="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Бункер пыли.</w:t>
      </w:r>
    </w:p>
    <w:p>
      <w:pPr>
        <w:numPr>
          <w:ilvl w:val="0"/>
          <w:numId w:val="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Бункер сырого угля.</w:t>
      </w:r>
    </w:p>
    <w:p>
      <w:pPr>
        <w:numPr>
          <w:ilvl w:val="0"/>
          <w:numId w:val="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Деаэраторы энергоблок №№ 1, 2, 3, 4.</w:t>
      </w:r>
    </w:p>
    <w:p>
      <w:pPr>
        <w:numPr>
          <w:ilvl w:val="0"/>
          <w:numId w:val="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Цилиндр низкого давления ЦНД турбины ст. № 1-4.</w:t>
      </w:r>
    </w:p>
    <w:p>
      <w:pPr>
        <w:numPr>
          <w:ilvl w:val="0"/>
          <w:numId w:val="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Конденсаторы турбин ст. № 1-4.</w:t>
      </w:r>
    </w:p>
    <w:p>
      <w:pPr>
        <w:numPr>
          <w:ilvl w:val="0"/>
          <w:numId w:val="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Подогреватели низкого давления (ПНД).</w:t>
      </w:r>
    </w:p>
    <w:p>
      <w:pPr>
        <w:numPr>
          <w:ilvl w:val="0"/>
          <w:numId w:val="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Циркуляционный водовод.</w:t>
      </w:r>
    </w:p>
    <w:p>
      <w:pPr>
        <w:numPr>
          <w:ilvl w:val="0"/>
          <w:numId w:val="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Камера переключений (колодцы).</w:t>
      </w:r>
    </w:p>
    <w:p>
      <w:pPr>
        <w:numPr>
          <w:ilvl w:val="0"/>
          <w:numId w:val="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Электрофильтры котла 1, 2, 3, 4.</w:t>
      </w:r>
    </w:p>
    <w:p>
      <w:pPr>
        <w:numPr>
          <w:ilvl w:val="0"/>
          <w:numId w:val="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Технологический канал.</w:t>
      </w:r>
    </w:p>
    <w:p>
      <w:pPr>
        <w:numPr>
          <w:ilvl w:val="0"/>
          <w:numId w:val="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Аван камера.</w:t>
      </w:r>
    </w:p>
    <w:p>
      <w:pPr>
        <w:numPr>
          <w:ilvl w:val="0"/>
          <w:numId w:val="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Мазутные баки.</w:t>
      </w:r>
    </w:p>
    <w:p>
      <w:pPr>
        <w:numPr>
          <w:ilvl w:val="0"/>
          <w:numId w:val="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Сосуды химического цеха.</w:t>
      </w:r>
    </w:p>
    <w:p>
      <w:pPr>
        <w:numPr>
          <w:ilvl w:val="0"/>
          <w:numId w:val="3"/>
        </w:numPr>
        <w:spacing w:beforeAutospacing="1" w:afterAutospacing="1" w:line="240" w:lineRule="auto"/>
        <w:ind w:left="780" w:right="180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Прочие технические колодцы.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Требования безопасности выполняемых работ, связанные с выводом оборудования в ремонт, прописываются в наряде-допуске в графе «Для обеспечения безопасных условий необходимо».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1.5. Для исключения работ в замкнутом пространстве по возможности организовать дополнительные проходы для свободного выхода работников и дополнительного воздухообмена. | 6. Все работники должны быть ознакомлены с ШТР при работах в закрытых пространствах под роспись.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/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2. Действующие вредные и опасные производственные факторы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2.1 При выполнении работ в замкнутом пространстве (в том числе на высоте), подъем и спуск в колодцы, на рабочих могут воздействовать следующие опасные и вредные производственные факторы:</w:t>
      </w:r>
    </w:p>
    <w:p>
      <w:pPr>
        <w:numPr>
          <w:ilvl w:val="0"/>
          <w:numId w:val="4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падение с высоты более 1,8 м;</w:t>
      </w:r>
    </w:p>
    <w:p>
      <w:pPr>
        <w:numPr>
          <w:ilvl w:val="0"/>
          <w:numId w:val="4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пабочее место с затрудненным доступом;</w:t>
      </w:r>
    </w:p>
    <w:p>
      <w:pPr>
        <w:numPr>
          <w:ilvl w:val="0"/>
          <w:numId w:val="4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падение предметов на работников;</w:t>
      </w:r>
    </w:p>
    <w:p>
      <w:pPr>
        <w:numPr>
          <w:ilvl w:val="0"/>
          <w:numId w:val="4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загазованность замкнутого пространства ядовитыми и взрывоопасными газами, что может привести к взрыву, отравлению или ожогам работника;</w:t>
      </w:r>
    </w:p>
    <w:p>
      <w:pPr>
        <w:numPr>
          <w:ilvl w:val="0"/>
          <w:numId w:val="4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повышенная загрязненность и запыленность воздуха ограниченного пространства;</w:t>
      </w:r>
    </w:p>
    <w:p>
      <w:pPr>
        <w:numPr>
          <w:ilvl w:val="0"/>
          <w:numId w:val="4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недостаточная освещенность рабочей зоны;</w:t>
      </w:r>
    </w:p>
    <w:p>
      <w:pPr>
        <w:numPr>
          <w:ilvl w:val="0"/>
          <w:numId w:val="4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повышенная влажность;</w:t>
      </w:r>
    </w:p>
    <w:p>
      <w:pPr>
        <w:numPr>
          <w:ilvl w:val="0"/>
          <w:numId w:val="4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опасность поражения электрическим током;</w:t>
      </w:r>
    </w:p>
    <w:p>
      <w:pPr>
        <w:numPr>
          <w:ilvl w:val="0"/>
          <w:numId w:val="4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работа в близи действующего оборудования;</w:t>
      </w:r>
    </w:p>
    <w:p>
      <w:pPr>
        <w:numPr>
          <w:ilvl w:val="0"/>
          <w:numId w:val="4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вибрация;</w:t>
      </w:r>
    </w:p>
    <w:p>
      <w:pPr>
        <w:numPr>
          <w:ilvl w:val="0"/>
          <w:numId w:val="4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ультрафиолетовое излучение;</w:t>
      </w:r>
    </w:p>
    <w:p>
      <w:pPr>
        <w:numPr>
          <w:ilvl w:val="0"/>
          <w:numId w:val="4"/>
        </w:numPr>
        <w:spacing w:beforeAutospacing="1" w:afterAutospacing="1" w:line="240" w:lineRule="auto"/>
        <w:ind w:left="780" w:right="180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повышенный уровень шума.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2.2 Не допускается выполнение работ в замкнутом пространстве (коллекторах, колодцах):</w:t>
      </w:r>
    </w:p>
    <w:p>
      <w:pPr>
        <w:numPr>
          <w:ilvl w:val="0"/>
          <w:numId w:val="5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без наряда-допуска на выполнение работ повышенной опасности;</w:t>
      </w:r>
    </w:p>
    <w:p>
      <w:pPr>
        <w:numPr>
          <w:ilvl w:val="0"/>
          <w:numId w:val="5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без страховочной системы (при работах в замкнутых пространствах вертикального типа);</w:t>
      </w:r>
    </w:p>
    <w:p>
      <w:pPr>
        <w:numPr>
          <w:ilvl w:val="0"/>
          <w:numId w:val="5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без наблюдающего до тех пор, пока работающий в ограниченном пространстве не выйдет на поверхность;</w:t>
      </w:r>
    </w:p>
    <w:p>
      <w:pPr>
        <w:numPr>
          <w:ilvl w:val="0"/>
          <w:numId w:val="5"/>
        </w:numPr>
        <w:spacing w:beforeAutospacing="1" w:afterAutospacing="1" w:line="240" w:lineRule="auto"/>
        <w:ind w:left="780" w:right="180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при наличии в коллекторах, колодцах взрывоопасных и вредных газов.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/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З. Требования безопасности перед началом работ.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3.1. К работе на высоте в ограниченном пространстве, подъем и спуск в колодцы должны быть допущены лица, достигшие восемнадцати лет, прошедшие обязательные предварительные (при поступлении на работу) и периодические медицинские осмотры.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3.2. Работники допускаются к работе после проведения:</w:t>
      </w:r>
    </w:p>
    <w:p>
      <w:pPr>
        <w:numPr>
          <w:ilvl w:val="0"/>
          <w:numId w:val="6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инструктажей по охране труда;</w:t>
      </w:r>
    </w:p>
    <w:p>
      <w:pPr>
        <w:numPr>
          <w:ilvl w:val="0"/>
          <w:numId w:val="6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обучения и проверки знаний требований охраны труда;</w:t>
      </w:r>
    </w:p>
    <w:p>
      <w:pPr>
        <w:numPr>
          <w:ilvl w:val="0"/>
          <w:numId w:val="6"/>
        </w:numPr>
        <w:spacing w:beforeAutospacing="1" w:afterAutospacing="1" w:line="240" w:lineRule="auto"/>
        <w:ind w:left="780" w:right="180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обучения безопасным методам и приемам выполнения работ на высоте.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3.3. Работники, выполняющие работы на высоте в ограниченном пространстве должны иметь:</w:t>
      </w:r>
    </w:p>
    <w:p>
      <w:pPr>
        <w:numPr>
          <w:ilvl w:val="0"/>
          <w:numId w:val="7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1 группу – для рабочих в составе бригад;</w:t>
      </w:r>
    </w:p>
    <w:p>
      <w:pPr>
        <w:numPr>
          <w:ilvl w:val="0"/>
          <w:numId w:val="7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2 группу – для мастеров, бригадиров, ответственных исполнителей работ по наряду-допуску;</w:t>
      </w:r>
    </w:p>
    <w:p>
      <w:pPr>
        <w:numPr>
          <w:ilvl w:val="0"/>
          <w:numId w:val="7"/>
        </w:numPr>
        <w:spacing w:beforeAutospacing="1" w:afterAutospacing="1" w:line="240" w:lineRule="auto"/>
        <w:ind w:left="780" w:right="180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3 группу – для ответственных за организацию и безопасное проведение работ на высоте, ответственных руководителей работ по наряду-допуску.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3.4. Работники, допущенные к выполнению работ на высоте с электрооборудованием, должны иметь группу по электробезопасности не ниже II.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3.5. При работе на высоте в ограниченном пространстве, при подъеме и спуске в оборудование ответственный руководитель работ назначает наблюдающих за работниками.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Для обеспечения безопасной работы, количество работников находящихся снаружи замкнутого пространства должно быть больше чем внутри как минимум на одного человека. Если внутри 2 человека – снаружи три; если 3 человека – снаружи четыре).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3.6. Работники должны быть обеспечены основными средствами индивидуальной защиты согласно перечня: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Перечень основных средств индивидуальной защиты</w:t>
      </w:r>
    </w:p>
    <w:p>
      <w:pPr>
        <w:numPr>
          <w:ilvl w:val="0"/>
          <w:numId w:val="8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Спецодежда.</w:t>
      </w:r>
    </w:p>
    <w:p>
      <w:pPr>
        <w:numPr>
          <w:ilvl w:val="0"/>
          <w:numId w:val="8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Спецобувь с твердым подноском.</w:t>
      </w:r>
    </w:p>
    <w:p>
      <w:pPr>
        <w:numPr>
          <w:ilvl w:val="0"/>
          <w:numId w:val="8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Рукавицы или перчатки.</w:t>
      </w:r>
    </w:p>
    <w:p>
      <w:pPr>
        <w:numPr>
          <w:ilvl w:val="0"/>
          <w:numId w:val="8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Каска защитная с подбородным ремнём.</w:t>
      </w:r>
    </w:p>
    <w:p>
      <w:pPr>
        <w:numPr>
          <w:ilvl w:val="0"/>
          <w:numId w:val="8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Очки защитные; 6 Полная страховочная система с набедренными и наплечными лямками.</w:t>
      </w:r>
    </w:p>
    <w:p>
      <w:pPr>
        <w:numPr>
          <w:ilvl w:val="0"/>
          <w:numId w:val="8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Щиток защитный.</w:t>
      </w:r>
    </w:p>
    <w:p>
      <w:pPr>
        <w:numPr>
          <w:ilvl w:val="0"/>
          <w:numId w:val="8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Респиратор</w:t>
      </w:r>
    </w:p>
    <w:p>
      <w:pPr>
        <w:numPr>
          <w:ilvl w:val="0"/>
          <w:numId w:val="8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Наушники или беруши.</w:t>
      </w:r>
    </w:p>
    <w:p>
      <w:pPr>
        <w:numPr>
          <w:ilvl w:val="0"/>
          <w:numId w:val="8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Полог брезентовый 2Х3 м.с люверсами (при работа в замкнутом пространстве горизонтального типа).</w:t>
      </w:r>
    </w:p>
    <w:p>
      <w:pPr>
        <w:numPr>
          <w:ilvl w:val="0"/>
          <w:numId w:val="8"/>
        </w:numPr>
        <w:spacing w:beforeAutospacing="1" w:afterAutospacing="1" w:line="240" w:lineRule="auto"/>
        <w:ind w:left="780" w:right="180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Страховочная верёвка 20 метров.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При производстве работ средства защиты при работе в ОЗП прописываются в наряде-допуск.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3.7. Перед началом работы в закрытых пространствах ответственному исполнителю необходимо выдать наряд-допуск на выполнение работ повышенной опасности, в котором определяется объем и состав работ, последовательность их выполнения, меры безопасности, периодичность анализов воздушной среды и средства защиты работающих. Запрещается изменять объемы работ, предусмотренных нарядом-допуском.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3.8. Наряд-допуск выдается на срок необходимый для выполнения предусмотренного объема работ.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 случае изменения условий выполнения работ наряд-допуск аннулируется, и возобновление работ разрешается только после выдачи нового наряда-допуска.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3.9. «Исполнитель» и «Заказчик» должны:</w:t>
      </w:r>
    </w:p>
    <w:p>
      <w:pPr>
        <w:numPr>
          <w:ilvl w:val="0"/>
          <w:numId w:val="9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выполнить все организационные мероприятия по наряду-допуску;</w:t>
      </w:r>
    </w:p>
    <w:p>
      <w:pPr>
        <w:numPr>
          <w:ilvl w:val="0"/>
          <w:numId w:val="9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произвести допуск бригады на рабочем месте;</w:t>
      </w:r>
    </w:p>
    <w:p>
      <w:pPr>
        <w:numPr>
          <w:ilvl w:val="0"/>
          <w:numId w:val="9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провести и получить целевой инструктаж на рабочем месте о безопасных методах, способах и последовательности выполнения работ;</w:t>
      </w:r>
    </w:p>
    <w:p>
      <w:pPr>
        <w:numPr>
          <w:ilvl w:val="0"/>
          <w:numId w:val="9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осмотреть подступы к рабочему месту; при необходимости освободить их от посторонних предметов;</w:t>
      </w:r>
    </w:p>
    <w:p>
      <w:pPr>
        <w:numPr>
          <w:ilvl w:val="0"/>
          <w:numId w:val="9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подготовить необходимый инструмент и проверить его исправность;</w:t>
      </w:r>
    </w:p>
    <w:p>
      <w:pPr>
        <w:numPr>
          <w:ilvl w:val="0"/>
          <w:numId w:val="9"/>
        </w:numPr>
        <w:spacing w:beforeAutospacing="1" w:afterAutospacing="1" w:line="240" w:lineRule="auto"/>
        <w:ind w:left="780" w:right="180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огородить рабочие зоны защитным ограждением, установить знаки безопасности.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3.10. В случае выявления газоанализатором в закрытом пространстве наличия любого газа, не приступая к работе, его надо удалить.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Для удаления газа следует:</w:t>
      </w:r>
    </w:p>
    <w:p>
      <w:pPr>
        <w:numPr>
          <w:ilvl w:val="0"/>
          <w:numId w:val="10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осуществить естественное проветривание путем открывания всех люков в закрытом пространстве.</w:t>
      </w:r>
    </w:p>
    <w:p>
      <w:pPr>
        <w:numPr>
          <w:ilvl w:val="0"/>
          <w:numId w:val="10"/>
        </w:numPr>
        <w:spacing w:beforeAutospacing="1" w:afterAutospacing="1" w:line="240" w:lineRule="auto"/>
        <w:ind w:left="780" w:right="180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применить искусственное проветривание путем нагнетания воздуха вентиляторами.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Запрещается удалять газ подачей сжатого кислорода из баллона.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После удаления газа работать в закрытом пространстве разрешается при условиях постоянного нагнетания в него чистого воздуха вентилятором и контроля воздушной среды рабочей зоны.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Независимо от результата первичной проверки наличия газа в закрытом пространстве, следующая проверка должна выполняться через каждый час, а так же после технологического перерыва, перед началом работ.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3.11. В случае применения для вентиляции ручных вентиляторов, они должны обеспечить полный обмен воздуха в закрытых пространствах за 10-15 мин.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Опущенный в закрытое пространство шлаг вентилятора не должен доходить до дна на 0,2 - 0 25 м.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/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4. Требования безопасности во время выполнения работы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4.1 Открывать крышки люков камер, колодцев на подземных сооружениях и спускаться в них без наряда-допуска с указанием всех необходимых мер безопасности запрещается.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4.2 Спускаться и работать в замкнутом пространстве вертикального типа без применения страховочной системы запрещено.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Страховочная система (рисунок 3), должна включать пряжки и элементы, закрепленные соответствующим образом, для поддержки всего тела человека и для удержания тела во время падения и после него. Могут использоваться как для работы в колодцах, так и для наблюдающего.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/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3987578"/>
            <wp:effectExtent l="0" t="0" r="0" b="0"/>
            <wp:docPr id="3" name="Picture 3" descr="/api/doc/v1/image/-25996888?moduleId=118&amp;id=84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/api/doc/v1/image/-25996888?moduleId=118&amp;id=84737"/>
                    <pic:cNvPicPr>
                      <a:picLocks noChangeAspect="1" noChangeArrowheads="1"/>
                    </pic:cNvPicPr>
                  </pic:nvPicPr>
                  <pic:blipFill>
                    <a:blip r:embed="Rfdc2eb0a2a1c4dd4a1994ed3b1ac7f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3987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Рис. 3. Страховочная система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Так же для удержания наблюдающего может быть использован строп постоянной или регулируемой длины (рисунок 4).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/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6050600"/>
            <wp:effectExtent l="0" t="0" r="0" b="0"/>
            <wp:docPr id="4" name="Picture 4" descr="/api/doc/v1/image/-25996906?moduleId=118&amp;id=84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/api/doc/v1/image/-25996906?moduleId=118&amp;id=84737"/>
                    <pic:cNvPicPr>
                      <a:picLocks noChangeAspect="1" noChangeArrowheads="1"/>
                    </pic:cNvPicPr>
                  </pic:nvPicPr>
                  <pic:blipFill>
                    <a:blip r:embed="R6542979afc6841419d8d33bf713749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605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Рис. 4. Строп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4.3. Рабочий, который спускается в закрытое пространство, или поднимается из него, не должен держать в руках никакие предметы.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Все необходимые инструменты и материалы надо спускать к нему и принимать от него в специальный сумке или в инструментальном ящике.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4.4. Спуск вручную отдельных узлов оборудования, строительных материалов и прочее допускается в границах установленных норм подъема и перемещение грузов вручную.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Так же для спуска оборудования и различных деталей используют строповку. Строповка (обвязка) груза должна обеспечивать безопасность выполнения работ (Рисунок 5).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2851952"/>
            <wp:effectExtent l="0" t="0" r="0" b="0"/>
            <wp:docPr id="5" name="Picture 5" descr="/api/doc/v1/image/-25996907?moduleId=118&amp;id=84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/api/doc/v1/image/-25996907?moduleId=118&amp;id=84737"/>
                    <pic:cNvPicPr>
                      <a:picLocks noChangeAspect="1" noChangeArrowheads="1"/>
                    </pic:cNvPicPr>
                  </pic:nvPicPr>
                  <pic:blipFill>
                    <a:blip r:embed="R8f925a1b8f0345ba8409a6874fbefc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2851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Рис. 5. Схема строповки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Запрещается применять канаты, имеющие признака брака.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4.5. Для работы в замкнутом пространстве горизонтального типа (ВЗП, барабан, водяной экономайзер, воздухоподогреватель) страховочная система не требуется. Сигнальная веревка средства связи так же не требуются в связи с тем, что работник находится в зоне видимости наблюдающего. Как правило, работник находится от наблюдающего на расстоянии менее 10 метров, поэтому его не только хорошо видно, но и слышно. При работе в газоходах и в технологических каналах применяется для связи работники должны быть обеспечены переносными рациями. Применение страховочной системы при таких работах создает дополнительные риски (запутаться, зацепиться и прочие).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4.6 Проведение огневых работ внутри резервуара (деаэратор, сосуду химического цеха) с применением сжиженных газов или газорезов не разрешается. Резку металлических конструкций осуществлять с помощью абразивного инструмента. Объединять огневые работы в резервуарах с другими ремонтными работами — запрещается.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4.7 Режим труда и отдыха во время работы.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4.7.1. Технологические перерывы.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При работе с использованием СИЗ органов дыхания (СИЗОД) каждые 15 минут работы должны чередоваться с 15 минутным отдыхом с выходом работника из ОЗП. Во время технологических перерывов люки в ЗП должны быть закрыты, с целью исключения несанкционированного попадания в него посторонних людей.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При производстве работ внутри ОЗП при температуре воздуха от 40 до 50 градусов перерывы предусматриваются через каждые 20 минут. Длительность перерыва (не менее 20 минут) устанавливается руководителем работ в зависимости от вида работ и указывается в нарядедопуске.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4.8. О всех неисправностях, нарушениях технологического процесса, несчастных случаях, травмах, авариях немедленно сообщать начальнику цеха, согласно схем оповещения (приложения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4.9. Дополнительные меры безопасности во время работы внутри емкостей:</w:t>
      </w:r>
    </w:p>
    <w:p>
      <w:pPr>
        <w:numPr>
          <w:ilvl w:val="0"/>
          <w:numId w:val="11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Доступ рабочих в резервуар, оборудованный верхним и нижним люками, осуществляется только через нижний люк. Спуск в резервуар без нижнего люка допускается через верхний люк с помощью приставной лестницы. Имеющей вверху кручья для закрепления за люк, а снизу торцы должны быть снабжены резиновыми наконечниками</w:t>
      </w:r>
    </w:p>
    <w:p>
      <w:pPr>
        <w:numPr>
          <w:ilvl w:val="0"/>
          <w:numId w:val="11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Перед проведением работ электроприборы и устройства с питанием от электрической сети должны быть обесточены, а в местах отключения питания должны быть вывешены плакаты с предупредительной надписью «Не включать! Работают люди». Вентиляция емкости и периодический анализ воздуха в ней должен проводиться на протяжении всего времени проведение работ. Местный вентиляционный отсос из емкости, в которой должны проводиться работы, необходимо отсоединить заглушкой от вентиляционной сети других емкостей.</w:t>
      </w:r>
    </w:p>
    <w:p>
      <w:pPr>
        <w:numPr>
          <w:ilvl w:val="0"/>
          <w:numId w:val="11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Снятие крышки люка-лаза может проводиться только после опорожнения емкости и выравнивания давления в ней с атмосферным.</w:t>
      </w:r>
    </w:p>
    <w:p>
      <w:pPr>
        <w:numPr>
          <w:ilvl w:val="0"/>
          <w:numId w:val="11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Во время работы в емкости должны применяться только безопасные светильники и приборы с источником питания напряжением не более 12 В.</w:t>
      </w:r>
    </w:p>
    <w:p>
      <w:pPr>
        <w:numPr>
          <w:ilvl w:val="0"/>
          <w:numId w:val="11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Работы внутри резервуаров и аппаратов, в которых возможно образование взрывопожароопасных смесей, должны проводиться с помощью инструмента и инвентаря, исключающего искрообразование. Проведение работ внутри резервуаров и аппаратов в комбинезонах, куртках и другой верхней одежде из электризующихся материалов запрещается.</w:t>
      </w:r>
    </w:p>
    <w:p>
      <w:pPr>
        <w:numPr>
          <w:ilvl w:val="0"/>
          <w:numId w:val="11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До начала и во время работы в подземном сооружении или резервуаре должна быть обеспечена естественная или принудительная его вентиляция.</w:t>
      </w:r>
    </w:p>
    <w:p>
      <w:pPr>
        <w:numPr>
          <w:ilvl w:val="0"/>
          <w:numId w:val="11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Естественная вентиляция камер и каналов должна создаваться открытием не менее двух люков с установкой около них специальных козырьков, направляющих воздушные потоки в люки. До спуска людей в подземное сооружение или влезания в резервуар продолжительность естественной вентиляции должна составлять не менее 20 мин.</w:t>
      </w:r>
    </w:p>
    <w:p>
      <w:pPr>
        <w:numPr>
          <w:ilvl w:val="0"/>
          <w:numId w:val="11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 xml:space="preserve">Принудительная вентиляция должна производиться при наличии в воздухе подземного сооружения или резервуара вредных веществ или температуре воздуха в нем выше 32 </w:t>
      </w:r>
      <w:r>
        <w:rPr>
          <w:rFonts w:hAnsi="Times New Roman" w:cs="Times New Roman"/>
          <w:color w:val="000000"/>
          <w:sz w:val="19"/>
          <w:szCs w:val="19"/>
          <w:vertAlign w:val="superscript"/>
        </w:rPr>
        <w:t xml:space="preserve">о </w:t>
      </w:r>
      <w:r>
        <w:rPr>
          <w:rFonts w:hAnsi="Times New Roman" w:cs="Times New Roman"/>
          <w:color w:val="000000"/>
          <w:sz w:val="24"/>
          <w:szCs w:val="24"/>
        </w:rPr>
        <w:t>с</w:t>
      </w:r>
    </w:p>
    <w:p>
      <w:pPr>
        <w:numPr>
          <w:ilvl w:val="0"/>
          <w:numId w:val="11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Принудительная вентиляция может быть обеспечена передвижным вентилятором или компрессором с полным обменом воздуха в подземном сооружении или резервуаре в течение 10-15 мин. Опущенный в подземное сооружение шланг вентилятора не должен доходить до уровня пола на 20 25 см.</w:t>
      </w:r>
    </w:p>
    <w:p>
      <w:pPr>
        <w:numPr>
          <w:ilvl w:val="0"/>
          <w:numId w:val="11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Если естественная и принудительная вентиляции не обеспечивают полного удаления вредных веществ, спуск в подземное сооружение или резервуар разрешается только с применением шлангового противогаза.</w:t>
      </w:r>
    </w:p>
    <w:p>
      <w:pPr>
        <w:numPr>
          <w:ilvl w:val="0"/>
          <w:numId w:val="11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Производить вентиляцию подземного сооружения или резервуара кислородом запрещается.</w:t>
      </w:r>
    </w:p>
    <w:p>
      <w:pPr>
        <w:numPr>
          <w:ilvl w:val="0"/>
          <w:numId w:val="11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Место производства работ должно быть ограждено. В темное время суток и в условиях недостаточной видимости предупреждающие знаки, а также ограждение у места производства работ должны быть освещены лампами напряжением не выше 42 В. Огражденная зона в местах работы и прохода к люкам в зимнее время должна быть очищена от снега, льда и посыпана песком.</w:t>
      </w:r>
    </w:p>
    <w:p>
      <w:pPr>
        <w:numPr>
          <w:ilvl w:val="0"/>
          <w:numId w:val="11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Перед допуском персонала к работам в резервуарах и подземных сооружениях трубопроводы, через которые возможно попадание газа, кислот и других агрессивных веществ, должны быть отключены, на их фланцевые соединения установлены заглушки, на закрытой запорной арматуре вывешены предупреждающие плакаты или знаки безопасности «Не открывать работают люди».</w:t>
      </w:r>
    </w:p>
    <w:p>
      <w:pPr>
        <w:numPr>
          <w:ilvl w:val="0"/>
          <w:numId w:val="11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При открывании люка подземного сооружения или резервуара стоять следует с наветренной стороны (спиной к ветру).</w:t>
      </w:r>
    </w:p>
    <w:p>
      <w:pPr>
        <w:numPr>
          <w:ilvl w:val="0"/>
          <w:numId w:val="11"/>
        </w:numPr>
        <w:spacing w:beforeAutospacing="1" w:afterAutospacing="1" w:line="240" w:lineRule="auto"/>
        <w:ind w:left="780" w:right="180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Время пребывания в подземном сооружении или резервуаре, а также продолжительность отдыха с выходом из них определяет руководитель работ в зависимости от условий и характера работы, с указанием этого в строке наряда «Особые условия».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/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5. Требования безопасности после окончания работы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5.1. После окончания работы рабочие должны: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5.1.1. Убрать с рабочего места инструмент, приспособления и средства защиты.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5.1.2. Закрыть люки крышками.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5.1.3. Убрать ограждения опасных зон и знаки безопасности.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5.1.4. Очистить спецодежду и спецобувь, сдать их и прочие средства индивидуальной защиты на хранение.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5.1.5. Вымыть лицо и руки с мылом, при возможности принять душ.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5.1 6. Доложить руководителю работ обо всех недостатках, имевших место во время работы.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5.2. После окончания работ в закрытом пространстве руководитель работ должен лично проверить отсутствие в закрытом пространстве людей, инвентаря и инструмента и дать письменное разрешение на закрытие люков.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5.3 Рабочее место принимается заказчиком, наряд закрывается.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/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6. Требования безопасности в аварийных ситуациях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 xml:space="preserve">6.1. К основным возможным аварийным ситуациям, которые могут возникнуть </w:t>
      </w:r>
      <w:r>
        <w:rPr>
          <w:rFonts w:hAnsi="Times New Roman" w:cs="Times New Roman"/>
          <w:color w:val="000000"/>
          <w:sz w:val="24"/>
          <w:szCs w:val="24"/>
        </w:rPr>
        <w:t>___________</w:t>
      </w:r>
      <w:r>
        <w:rPr>
          <w:rFonts w:hAnsi="Times New Roman" w:cs="Times New Roman"/>
          <w:color w:val="000000"/>
          <w:sz w:val="24"/>
          <w:szCs w:val="24"/>
        </w:rPr>
        <w:t xml:space="preserve"> можно отнести:</w:t>
      </w:r>
    </w:p>
    <w:p>
      <w:pPr>
        <w:numPr>
          <w:ilvl w:val="0"/>
          <w:numId w:val="12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возгорание (пожар);</w:t>
      </w:r>
    </w:p>
    <w:p>
      <w:pPr>
        <w:numPr>
          <w:ilvl w:val="0"/>
          <w:numId w:val="12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появление в закрытом пространстве газа</w:t>
      </w:r>
    </w:p>
    <w:p>
      <w:pPr>
        <w:numPr>
          <w:ilvl w:val="0"/>
          <w:numId w:val="12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внезапный выброс пара или горячей воды под избыточным давлением вследствие образования свищей;</w:t>
      </w:r>
    </w:p>
    <w:p>
      <w:pPr>
        <w:numPr>
          <w:ilvl w:val="0"/>
          <w:numId w:val="12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затопление</w:t>
      </w:r>
    </w:p>
    <w:p>
      <w:pPr>
        <w:numPr>
          <w:ilvl w:val="0"/>
          <w:numId w:val="12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поражение электрическим током</w:t>
      </w:r>
    </w:p>
    <w:p>
      <w:pPr>
        <w:numPr>
          <w:ilvl w:val="0"/>
          <w:numId w:val="12"/>
        </w:numPr>
        <w:spacing w:beforeAutospacing="1" w:afterAutospacing="1" w:line="240" w:lineRule="auto"/>
        <w:ind w:left="780" w:right="180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задымление и т.п.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6.2. В случае возникновения аварийной ситуации необходимо немедленно прекратить работу, оповестить всех работающих в производственном помещении или на ремонтной площадке, сообщить об аварийной ситуации по «Схеме оповещения» (Приложения №2, 3, 4, 5), покинуть опасную зону и проследовать к месту сбора, сообщив о своём местонахождении своему непосредственному руководителю.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/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7. План мероприятий по эвакуации и спасению работников при возникновении аварийной ситуации и при проведении спасательных работ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7.1. При возникновении аварийной ситуации в замкнутом пространстве вертикального типа в случае когда рабочий не в состоянии сам покинуть закрытое пространство, его поднимают страхующие рабочие, с помощью страховочной системы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Страховочная система должна состоять: из трипода, лебедки, страховочной привязи как для непосредственно работающего в ограниченном пространстве, так и наблюдающего, блокирующего устройства для наблюдающего (Рисунок 6).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3059026"/>
            <wp:effectExtent l="0" t="0" r="0" b="0"/>
            <wp:docPr id="6" name="Picture 6" descr="/api/doc/v1/image/-25996908?moduleId=118&amp;id=84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/api/doc/v1/image/-25996908?moduleId=118&amp;id=84737"/>
                    <pic:cNvPicPr>
                      <a:picLocks noChangeAspect="1" noChangeArrowheads="1"/>
                    </pic:cNvPicPr>
                  </pic:nvPicPr>
                  <pic:blipFill>
                    <a:blip r:embed="Rda60c9fe799e4a9f99fc0b4ea6fa42bd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3059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Рис. 6. Страховочная система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Страховка наблюдающего работника обязательна, так как он находится в непосредственной близости от открытых люков и отверстий доступа. В качестве страховки наблюдающего может применяться как блокирующее устройство с вытяжным тросом, так и строп постоянной или регулируемой длины для удержания работника. Для крепления страховочной системы возможно применение в качестве «якорей» массивных анкерных точек (рисунок 7). Непосредственные места крепления страховочных систем определяет руководитель работ по наряду-допуску.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3243187"/>
            <wp:effectExtent l="0" t="0" r="0" b="0"/>
            <wp:docPr id="7" name="Picture 7" descr="/api/doc/v1/image/-25996909?moduleId=118&amp;id=84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/api/doc/v1/image/-25996909?moduleId=118&amp;id=84737"/>
                    <pic:cNvPicPr>
                      <a:picLocks noChangeAspect="1" noChangeArrowheads="1"/>
                    </pic:cNvPicPr>
                  </pic:nvPicPr>
                  <pic:blipFill>
                    <a:blip r:embed="R59a4dc15cae3483a8e0288a21babc8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3243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/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Рис. 7. Массивные анкерные точки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Вместо лебедки может применяться блокирующее устройство (рисунок 8), оснащенное лебедкой с функцией подъема и спуска. Устанавливается на трипод с использованием специальных крепежных скоб.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11034377"/>
            <wp:effectExtent l="0" t="0" r="0" b="0"/>
            <wp:docPr id="8" name="Picture 8" descr="/api/doc/v1/image/-25996910?moduleId=118&amp;id=84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/api/doc/v1/image/-25996910?moduleId=118&amp;id=84737"/>
                    <pic:cNvPicPr>
                      <a:picLocks noChangeAspect="1" noChangeArrowheads="1"/>
                    </pic:cNvPicPr>
                  </pic:nvPicPr>
                  <pic:blipFill>
                    <a:blip r:embed="Rd650d216c70548059e9a84340bd13d4e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11034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/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Рис. 8. Трипод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7.2. При аварийной ситуации в замкнутом пространстве горизонтального типа (ВЗП, барабан, водяной экономайзер, воздухоподогреватель и т.п.) пострадавшего необходимо уложить на брезент. Если пострадавший в сознании и на спине — приступить к эвакуации. Если пострадавший на спине без сознания (кома), но есть пульс на сонной артерии - перевернуть на живот (нельзя оставлять человека в состоянии комы лежать на спине (рисунок 9), Если пострадавший в сознании на животе — по возможности перевернуть на спину и так же уложить на брезент.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4115658"/>
            <wp:effectExtent l="0" t="0" r="0" b="0"/>
            <wp:docPr id="9" name="Picture 9" descr="/api/doc/v1/image/-25996911?moduleId=118&amp;id=84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/api/doc/v1/image/-25996911?moduleId=118&amp;id=84737"/>
                    <pic:cNvPicPr>
                      <a:picLocks noChangeAspect="1" noChangeArrowheads="1"/>
                    </pic:cNvPicPr>
                  </pic:nvPicPr>
                  <pic:blipFill>
                    <a:blip r:embed="R560c6f103d914609b07c28b20aa183ff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4115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Рис. 9. Действия в состоянии комы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Далее приступаем к эвакуации пострадавшего на брезенте на животе, периодически удаляя из ротовой полости слизь.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Так необходимо:</w:t>
      </w:r>
    </w:p>
    <w:p>
      <w:pPr>
        <w:numPr>
          <w:ilvl w:val="0"/>
          <w:numId w:val="1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На рабочем месте иметь спасательную верёвку длиной не менее 10 метров.</w:t>
      </w:r>
    </w:p>
    <w:p>
      <w:pPr>
        <w:numPr>
          <w:ilvl w:val="0"/>
          <w:numId w:val="1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На рабочем месте иметь брезентовое полотно для укладки на него пострадавшего.</w:t>
      </w:r>
    </w:p>
    <w:p>
      <w:pPr>
        <w:numPr>
          <w:ilvl w:val="0"/>
          <w:numId w:val="1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Если работник почувствовал себя плохо или потерял сознание, необходимо уложить его на брезентовое полотно и привязать полотно к спасательной веревке.</w:t>
      </w:r>
    </w:p>
    <w:p>
      <w:pPr>
        <w:numPr>
          <w:ilvl w:val="0"/>
          <w:numId w:val="1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Конец спасательной веревки передать в ближайший люк работнику находящемуся снаружи (котла, барабана).</w:t>
      </w:r>
    </w:p>
    <w:p>
      <w:pPr>
        <w:numPr>
          <w:ilvl w:val="0"/>
          <w:numId w:val="1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Приступая к эвакуации, работник находящийся снаружи, тянет спасательную веревку с пострадавшим уложенным на брезентовое полотно,</w:t>
      </w:r>
    </w:p>
    <w:p>
      <w:pPr>
        <w:numPr>
          <w:ilvl w:val="0"/>
          <w:numId w:val="1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Двое работников (один спереди, другой сзади) подтаскивают и направляют пострадавшего между барабанными устройствами изнутри к выходному лазу</w:t>
      </w:r>
    </w:p>
    <w:p>
      <w:pPr>
        <w:numPr>
          <w:ilvl w:val="0"/>
          <w:numId w:val="1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Взаимодействие между спасателями осуществляется с помощью голосовых команд (рисунок 10). </w:t>
      </w:r>
    </w:p>
    <w:p>
      <w:pPr>
        <w:numPr>
          <w:ilvl w:val="0"/>
          <w:numId w:val="1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После подтаскивания к лазу, двое работников снаружи принимают пострадавшего на стационарной площадке.</w:t>
      </w:r>
    </w:p>
    <w:p>
      <w:pPr>
        <w:numPr>
          <w:ilvl w:val="0"/>
          <w:numId w:val="1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Если пострадавший в сознании, помогают доставить его на пассажирском лифте либо перемещают его по стационарным площадкам в медпункт для оказания медицинской помощи (рисунок 11).</w:t>
      </w:r>
    </w:p>
    <w:p>
      <w:pPr>
        <w:numPr>
          <w:ilvl w:val="0"/>
          <w:numId w:val="13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Если пострадавший без сознания, то его так же транспортируют два работника на лифте к месту оказания профессиональной медицинской помощи.</w:t>
      </w:r>
    </w:p>
    <w:p>
      <w:pPr>
        <w:numPr>
          <w:ilvl w:val="0"/>
          <w:numId w:val="13"/>
        </w:numPr>
        <w:spacing w:beforeAutospacing="1" w:afterAutospacing="1" w:line="240" w:lineRule="auto"/>
        <w:ind w:left="780" w:right="180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 транспортировке пострадавшего участвуют не мене четырёх спасателей поочерёдно.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3312732"/>
            <wp:effectExtent l="0" t="0" r="0" b="0"/>
            <wp:docPr id="10" name="Picture 10" descr="/api/doc/v1/image/-25996912?moduleId=118&amp;id=84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/api/doc/v1/image/-25996912?moduleId=118&amp;id=84737"/>
                    <pic:cNvPicPr>
                      <a:picLocks noChangeAspect="1" noChangeArrowheads="1"/>
                    </pic:cNvPicPr>
                  </pic:nvPicPr>
                  <pic:blipFill>
                    <a:blip r:embed="Ra8a3167111674c16b962bb179b538f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3312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Рис. 10. Взаимодействие между спасателями с помощью голосовых команд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3389735"/>
            <wp:effectExtent l="0" t="0" r="0" b="0"/>
            <wp:docPr id="11" name="Picture 11" descr="/api/doc/v1/image/-25996913?moduleId=118&amp;id=84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/api/doc/v1/image/-25996913?moduleId=118&amp;id=84737"/>
                    <pic:cNvPicPr>
                      <a:picLocks noChangeAspect="1" noChangeArrowheads="1"/>
                    </pic:cNvPicPr>
                  </pic:nvPicPr>
                  <pic:blipFill>
                    <a:blip r:embed="R8d303792d1164f718a14ffac0d29adb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3389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Рис. 11. Переноска пострадавшего на руках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7.3. Руководитель работ в случае необходимости вызывает вспомогательные специальные службы скорую медицинскую помощь.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/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8. Пожарная безопасность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 xml:space="preserve">При проведении работ, в соответствии с требованиями настоящего проекта производства робот следует также руководствоваться требованиями «Правил противопожарного режима в Российской Федерации», введённых в действие </w:t>
      </w:r>
      <w:r>
        <w:rPr>
          <w:rFonts w:hAnsi="Times New Roman" w:cs="Times New Roman"/>
          <w:color w:val="000000"/>
          <w:sz w:val="24"/>
          <w:szCs w:val="24"/>
        </w:rPr>
        <w:t>Постановлением Правительство РФ 16.09.2020 № 1479</w:t>
      </w:r>
      <w:r>
        <w:rPr>
          <w:rFonts w:hAnsi="Times New Roman" w:cs="Times New Roman"/>
          <w:color w:val="000000"/>
          <w:sz w:val="24"/>
          <w:szCs w:val="24"/>
        </w:rPr>
        <w:t xml:space="preserve"> и другими нормами и правилами, утверждёнными и согласованными в установленном порядке.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Перед проведением огневых работ необходимо убедиться в отсутствии в зоне работ сгораемых и взрывоопасных материалов.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 xml:space="preserve">Все работники должны уметь пользоваться первичными средствами пожаротушения, соблюдать требования </w:t>
      </w:r>
      <w:r>
        <w:rPr>
          <w:rFonts w:hAnsi="Times New Roman" w:cs="Times New Roman"/>
          <w:color w:val="000000"/>
          <w:sz w:val="24"/>
          <w:szCs w:val="24"/>
        </w:rPr>
        <w:t>ГОСТ 12.1 004-91</w:t>
      </w:r>
      <w:r>
        <w:rPr>
          <w:rFonts w:hAnsi="Times New Roman" w:cs="Times New Roman"/>
          <w:color w:val="000000"/>
          <w:sz w:val="24"/>
          <w:szCs w:val="24"/>
        </w:rPr>
        <w:t xml:space="preserve"> «ССБТ. Пожарная безопасность. Общие требования».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Огнетушители должны всегда содержаться в исправном состоянии, периодически осматриваться, проверяться и своевременно перезаряжаться, иметь инвентарный номер и дату следующей проверки.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Использование первичных средств пожаротушения для хозяйственных и прочих нужд, не связанных с тушением пожара, не допускается.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При обнаружении пожара или признаков горения (задымление, запах гари, повышение температуры и т.п.) необходимо немедленно об этом сообщить согласно «Схемы оповещения» (смотри приложения) и принять меры к его тушению имеющимися средствами пожаротушения.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При невозможности самостоятельно устранить возгорание следует покинуть опасную зону и проследовать к месту сбора. После чего следует сообщить о своём местонахождении своему непосредственному руководителю.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/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9. Экологическая безопасность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 xml:space="preserve">При проведении работ, все участники должны исполнять требования </w:t>
      </w:r>
      <w:r>
        <w:rPr>
          <w:rFonts w:hAnsi="Times New Roman" w:cs="Times New Roman"/>
          <w:color w:val="000000"/>
          <w:sz w:val="24"/>
          <w:szCs w:val="24"/>
        </w:rPr>
        <w:t>Федерального закона от 10.01.2002 г.  № 7-ФЗ</w:t>
      </w:r>
      <w:r>
        <w:rPr>
          <w:rFonts w:hAnsi="Times New Roman" w:cs="Times New Roman"/>
          <w:color w:val="000000"/>
          <w:sz w:val="24"/>
          <w:szCs w:val="24"/>
        </w:rPr>
        <w:t xml:space="preserve"> «Об охране окружающей среды».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Образующиеся отходы металла необходимо отгрузить и вывезти на временную площадку металлолома склада оборудования.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Образующиеся отходы (мусор, отходы от абразивных кругов, упаковка от электродов) доставить в контейнеры для утилизации находящиеся в здании КТЦ.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За несоблюдение требований складирования ТБО металлолома, бумаги, пластика, стекла, и асбосодержащих отходов. подрядчик несёт ответственность в соответствии с договором подряда и законодательством РФ.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/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10. Требования к работам с ручным слесарным инструментом: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К работе со слесарным инструментом допускается обученный персонал, прошедший вводный инструктаж по охране труда на основании Правил по охране труда при работе с инструментом и приспособлениями, утвержденных </w:t>
      </w:r>
      <w:r>
        <w:rPr>
          <w:rFonts w:hAnsi="Times New Roman" w:cs="Times New Roman"/>
          <w:color w:val="000000"/>
          <w:sz w:val="24"/>
          <w:szCs w:val="24"/>
        </w:rPr>
        <w:t>Приказом Минтруда России от 27.11.2020 № 835н</w:t>
      </w:r>
      <w:r>
        <w:rPr>
          <w:rFonts w:hAnsi="Times New Roman" w:cs="Times New Roman"/>
          <w:color w:val="000000"/>
          <w:sz w:val="24"/>
          <w:szCs w:val="24"/>
        </w:rPr>
        <w:t xml:space="preserve"> и первичного инструктажа на рабочем месте.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Персонал, выполняющий работы с использованием слесарного инструмента обязан:</w:t>
      </w:r>
    </w:p>
    <w:p>
      <w:pPr>
        <w:numPr>
          <w:ilvl w:val="0"/>
          <w:numId w:val="14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привести в порядок рабочую специальную одежду;</w:t>
      </w:r>
    </w:p>
    <w:p>
      <w:pPr>
        <w:numPr>
          <w:ilvl w:val="0"/>
          <w:numId w:val="14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осмотреть рабочее место, убрать все, что может помешать выполнению работ</w:t>
      </w:r>
    </w:p>
    <w:p>
      <w:pPr>
        <w:numPr>
          <w:ilvl w:val="0"/>
          <w:numId w:val="14"/>
        </w:numPr>
        <w:spacing w:beforeAutospacing="1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проверить освещенность рабочего места;</w:t>
      </w:r>
    </w:p>
    <w:p>
      <w:pPr>
        <w:numPr>
          <w:ilvl w:val="0"/>
          <w:numId w:val="14"/>
        </w:numPr>
        <w:spacing w:beforeAutospacing="1" w:afterAutospacing="1" w:line="240" w:lineRule="auto"/>
        <w:ind w:left="780" w:right="180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проверить исправность необходимого для работы инструмента: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Молоток (кувалда) должен быть надежно насажен на исправную (без трещин) рукоятку; зубила, обжимки и керны не должны иметь сбитых или сношенных затылков с заусенцами; набор гаечных ключей должен соответствовать размерам болтов и гаек; губки гаечных ключей должны быть параллельны, а рабочие поверхности не иметь битых и смятых граней; напильники, шаберы отвертки, ножовки должны иметь рукоятки длиной не менее 150 мм.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Деревянные рукоятки инструмента должны быть прочно насажены и оборудованы бандажными кольцами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Во время работы необходимо пользоваться только исправным инструментом.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/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11. Заключение.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 данном проекте производства работ рассмотрена последовательность выполнения операций по работе в замкнутом пространстве (в том числе на высоте), а также составлен план спасения и эвакуации пострадавшего при аварии или несчастных случаях при проведении работ в замкнутом пространстве (в том числе на высоте).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Учтены требования Правил техники безопасности, Системы стандартов безопасности труда пожарной безопасности, а также экологической политики.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/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ППР разработал – </w:t>
      </w:r>
      <w:r>
        <w:rPr>
          <w:rFonts w:hAnsi="Times New Roman" w:cs="Times New Roman"/>
          <w:color w:val="000000"/>
          <w:sz w:val="24"/>
          <w:szCs w:val="24"/>
        </w:rPr>
        <w:t>__________________________</w:t>
      </w:r>
    </w:p>
    <w:sectPr>
      <w:pgSz w:w="11907" w:h="16839"/>
      <w:pgMar w:top="1440" w:right="1440" w:bottom="1440" w:left="1440" w:header="720" w:footer="720" w:gutter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numbering.xml><?xml version="1.0" encoding="utf-8"?>
<w:numbering xmlns:w="http://schemas.openxmlformats.org/wordprocessingml/2006/main">
  <w:abstractNum xmlns:w="http://schemas.openxmlformats.org/wordprocessingml/2006/main" w:abstractNumId="0"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xmlns:w="http://schemas.openxmlformats.org/wordprocessingml/2006/main" w:abstractNumId="1"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xmlns:w="http://schemas.openxmlformats.org/wordprocessingml/2006/main" w:abstractNumId="2">
    <w:multiLevelType w:val="multilevel"/>
    <w:tmpl w:val="7D2695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xmlns:w="http://schemas.openxmlformats.org/wordprocessingml/2006/main" w:abstractNumId="3"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xmlns:w="http://schemas.openxmlformats.org/wordprocessingml/2006/main" w:abstractNumId="4"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xmlns:w="http://schemas.openxmlformats.org/wordprocessingml/2006/main" w:abstractNumId="5"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xmlns:w="http://schemas.openxmlformats.org/wordprocessingml/2006/main" w:abstractNumId="6"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xmlns:w="http://schemas.openxmlformats.org/wordprocessingml/2006/main" w:abstractNumId="7">
    <w:multiLevelType w:val="multilevel"/>
    <w:tmpl w:val="7D2695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xmlns:w="http://schemas.openxmlformats.org/wordprocessingml/2006/main" w:abstractNumId="8"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xmlns:w="http://schemas.openxmlformats.org/wordprocessingml/2006/main" w:abstractNumId="9"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xmlns:w="http://schemas.openxmlformats.org/wordprocessingml/2006/main" w:abstractNumId="10">
    <w:multiLevelType w:val="multilevel"/>
    <w:tmpl w:val="7D2695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xmlns:w="http://schemas.openxmlformats.org/wordprocessingml/2006/main" w:abstractNumId="11"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xmlns:w="http://schemas.openxmlformats.org/wordprocessingml/2006/main" w:abstractNumId="12">
    <w:multiLevelType w:val="multilevel"/>
    <w:tmpl w:val="7D2695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xmlns:w="http://schemas.openxmlformats.org/wordprocessingml/2006/main" w:abstractNumId="13"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05CE"/>
    <w:rsid w:val="002D33B1"/>
    <w:rsid w:val="002D3591"/>
    <w:rsid w:val="003514A0"/>
    <w:rsid w:val="004F7E17"/>
    <w:rsid w:val="005A05CE"/>
    <w:rsid w:val="00653AF6"/>
    <w:rsid w:val="00B73A5A"/>
    <w:rsid w:val="00E438A1"/>
    <w:rsid w:val="00F01E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00" w:beforeAutospacing="1" w:after="100" w:afterAutospacing="1" w:line="240" w:lineRule="auto"/>
        <!--<w:spacing w:before="100" w:beforeAutospacing="1" w:after="100" w:afterAutospacing="1" w:line="240" w:lineRule="auto"/>-->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7E17"/>
  </w:style>
  <w:style w:type="paragraph" w:styleId="Heading1">
    <w:name w:val="heading 1"/>
    <w:basedOn w:val="Normal"/>
    <w:next w:val="Normal"/>
    <w:link w:val="Heading1Char"/>
    <w:uiPriority w:val="9"/>
    <w:qFormat/>
    <w:rsid w:val="00B73A5A"/>
    <w:pPr>
      <w:keepNext/>
      <w:keepLines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73A5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7E17"/>
    <w:pPr>
      <w:spacing w:before="100" w:beforeAutospacing="1" w:after="100" w:afterAutospacing="1" w:line="240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B73A5A"/>
    <w:pPr>
      <w:keepNext/>
      <w:keepLines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73A5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3" /><Relationship Type="http://schemas.microsoft.com/office/2007/relationships/stylesWithEffects" Target="stylesWithEffects.xml" Id="rId2" /><Relationship Type="http://schemas.openxmlformats.org/officeDocument/2006/relationships/styles" Target="styles.xml" Id="rId1" /><Relationship Type="http://schemas.openxmlformats.org/officeDocument/2006/relationships/theme" Target="theme/theme1.xml" Id="rId6" /><Relationship Type="http://schemas.openxmlformats.org/officeDocument/2006/relationships/fontTable" Target="fontTable.xml" Id="rId5" /><Relationship Type="http://schemas.openxmlformats.org/officeDocument/2006/relationships/webSettings" Target="webSettings.xml" Id="rId4" /><Relationship Type="http://schemas.openxmlformats.org/officeDocument/2006/relationships/numbering" Target="/word/numbering.xml" Id="Rf8a2a1b6d9104c0a" /><Relationship Type="http://schemas.openxmlformats.org/officeDocument/2006/relationships/image" Target="/media/image.jpg" Id="R7311e19c78c04236ad85c20d76266d3e" /><Relationship Type="http://schemas.openxmlformats.org/officeDocument/2006/relationships/image" Target="/media/image2.jpg" Id="R51ad7bb5c5c34282ae6614b3c2f3962a" /><Relationship Type="http://schemas.openxmlformats.org/officeDocument/2006/relationships/image" Target="/media/image3.jpg" Id="Rfdc2eb0a2a1c4dd4a1994ed3b1ac7f76" /><Relationship Type="http://schemas.openxmlformats.org/officeDocument/2006/relationships/image" Target="/media/image4.jpg" Id="R6542979afc6841419d8d33bf71374917" /><Relationship Type="http://schemas.openxmlformats.org/officeDocument/2006/relationships/image" Target="/media/image5.jpg" Id="R8f925a1b8f0345ba8409a6874fbefc64" /><Relationship Type="http://schemas.openxmlformats.org/officeDocument/2006/relationships/image" Target="/media/image6.jpg" Id="Rda60c9fe799e4a9f99fc0b4ea6fa42bd" /><Relationship Type="http://schemas.openxmlformats.org/officeDocument/2006/relationships/image" Target="/media/image7.jpg" Id="R59a4dc15cae3483a8e0288a21babc859" /><Relationship Type="http://schemas.openxmlformats.org/officeDocument/2006/relationships/image" Target="/media/image8.jpg" Id="Rd650d216c70548059e9a84340bd13d4e" /><Relationship Type="http://schemas.openxmlformats.org/officeDocument/2006/relationships/image" Target="/media/image9.jpg" Id="R560c6f103d914609b07c28b20aa183ff" /><Relationship Type="http://schemas.openxmlformats.org/officeDocument/2006/relationships/image" Target="/media/image10.jpg" Id="Ra8a3167111674c16b962bb179b538f06" /><Relationship Type="http://schemas.openxmlformats.org/officeDocument/2006/relationships/image" Target="/media/image11.jpg" Id="R8d303792d1164f718a14ffac0d29adb0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description>Подготовлено экспертами Актион-МЦФЭР</dc:description>
  <dcterms:created xsi:type="dcterms:W3CDTF">2011-11-02T04:15:00Z</dcterms:created>
  <dcterms:modified xsi:type="dcterms:W3CDTF">2012-05-05T09:54:00Z</dcterms:modified>
</cp:coreProperties>
</file>